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1FA" w:rsidRPr="002C1E3A" w:rsidRDefault="005401FA" w:rsidP="00044B9F">
      <w:pPr>
        <w:spacing w:after="0" w:line="240" w:lineRule="auto"/>
        <w:jc w:val="right"/>
        <w:rPr>
          <w:rFonts w:ascii="Cambria" w:hAnsi="Cambria" w:cs="Calibri"/>
          <w:sz w:val="24"/>
          <w:szCs w:val="24"/>
        </w:rPr>
      </w:pPr>
      <w:r w:rsidRPr="002C1E3A">
        <w:rPr>
          <w:rFonts w:ascii="Cambria" w:hAnsi="Cambria" w:cs="Calibri"/>
          <w:sz w:val="24"/>
          <w:szCs w:val="24"/>
        </w:rPr>
        <w:t xml:space="preserve">Приложение № </w:t>
      </w:r>
      <w:r w:rsidRPr="00C326A4">
        <w:rPr>
          <w:rFonts w:ascii="Cambria" w:hAnsi="Cambria" w:cs="Calibri"/>
          <w:sz w:val="24"/>
          <w:szCs w:val="24"/>
        </w:rPr>
        <w:t>8</w:t>
      </w:r>
      <w:r w:rsidRPr="002C1E3A">
        <w:rPr>
          <w:rFonts w:ascii="Cambria" w:hAnsi="Cambria" w:cs="Calibri"/>
          <w:sz w:val="24"/>
          <w:szCs w:val="24"/>
        </w:rPr>
        <w:t xml:space="preserve"> </w:t>
      </w:r>
    </w:p>
    <w:p w:rsidR="005401FA" w:rsidRPr="002C1E3A" w:rsidRDefault="005401FA" w:rsidP="00044B9F">
      <w:pPr>
        <w:spacing w:after="0" w:line="240" w:lineRule="auto"/>
        <w:jc w:val="right"/>
        <w:rPr>
          <w:rFonts w:ascii="Cambria" w:hAnsi="Cambria" w:cs="Calibri"/>
          <w:sz w:val="24"/>
          <w:szCs w:val="24"/>
        </w:rPr>
      </w:pPr>
      <w:r w:rsidRPr="002C1E3A">
        <w:rPr>
          <w:rFonts w:ascii="Cambria" w:hAnsi="Cambria" w:cs="Calibri"/>
          <w:sz w:val="24"/>
          <w:szCs w:val="24"/>
        </w:rPr>
        <w:t xml:space="preserve">к Учетной политике </w:t>
      </w:r>
    </w:p>
    <w:p w:rsidR="005401FA" w:rsidRPr="002C1E3A" w:rsidRDefault="005401FA" w:rsidP="00044B9F">
      <w:pPr>
        <w:spacing w:after="0" w:line="240" w:lineRule="auto"/>
        <w:jc w:val="right"/>
        <w:rPr>
          <w:rFonts w:ascii="Cambria" w:hAnsi="Cambria" w:cs="Calibri"/>
          <w:sz w:val="24"/>
          <w:szCs w:val="24"/>
        </w:rPr>
      </w:pPr>
    </w:p>
    <w:p w:rsidR="005401FA" w:rsidRPr="002C1E3A" w:rsidRDefault="005401FA" w:rsidP="00044B9F">
      <w:pPr>
        <w:spacing w:after="0" w:line="240" w:lineRule="auto"/>
        <w:jc w:val="right"/>
        <w:rPr>
          <w:rFonts w:ascii="Cambria" w:hAnsi="Cambria" w:cs="Calibri"/>
          <w:sz w:val="24"/>
          <w:szCs w:val="24"/>
        </w:rPr>
      </w:pPr>
    </w:p>
    <w:p w:rsidR="005401FA" w:rsidRPr="002C1E3A" w:rsidRDefault="005401FA" w:rsidP="00044B9F">
      <w:pPr>
        <w:spacing w:after="0" w:line="240" w:lineRule="auto"/>
        <w:jc w:val="right"/>
        <w:rPr>
          <w:rFonts w:ascii="Cambria" w:hAnsi="Cambria" w:cs="Calibri"/>
          <w:sz w:val="24"/>
          <w:szCs w:val="24"/>
        </w:rPr>
      </w:pPr>
    </w:p>
    <w:p w:rsidR="005401FA" w:rsidRPr="002C1E3A" w:rsidRDefault="005401FA" w:rsidP="00044B9F">
      <w:pPr>
        <w:spacing w:after="0" w:line="240" w:lineRule="auto"/>
        <w:jc w:val="right"/>
        <w:rPr>
          <w:rFonts w:ascii="Cambria" w:hAnsi="Cambria" w:cs="Calibri"/>
          <w:sz w:val="24"/>
          <w:szCs w:val="24"/>
        </w:rPr>
      </w:pPr>
    </w:p>
    <w:p w:rsidR="005401FA" w:rsidRPr="002C1E3A" w:rsidRDefault="005401FA" w:rsidP="00044B9F">
      <w:pPr>
        <w:spacing w:after="0" w:line="240" w:lineRule="auto"/>
        <w:jc w:val="right"/>
        <w:rPr>
          <w:rFonts w:ascii="Cambria" w:hAnsi="Cambria" w:cs="Calibri"/>
          <w:sz w:val="24"/>
          <w:szCs w:val="24"/>
        </w:rPr>
      </w:pPr>
    </w:p>
    <w:p w:rsidR="005401FA" w:rsidRPr="002C1E3A" w:rsidRDefault="005401FA" w:rsidP="00044B9F">
      <w:pPr>
        <w:spacing w:after="0" w:line="240" w:lineRule="auto"/>
        <w:jc w:val="right"/>
        <w:rPr>
          <w:rFonts w:ascii="Cambria" w:hAnsi="Cambria" w:cs="Calibri"/>
          <w:sz w:val="24"/>
          <w:szCs w:val="24"/>
        </w:rPr>
      </w:pPr>
    </w:p>
    <w:p w:rsidR="005401FA" w:rsidRDefault="005401FA" w:rsidP="003A6045">
      <w:pPr>
        <w:spacing w:after="0" w:line="240" w:lineRule="auto"/>
        <w:jc w:val="center"/>
        <w:rPr>
          <w:rFonts w:ascii="Cambria" w:hAnsi="Cambria" w:cs="Calibri"/>
          <w:b/>
          <w:sz w:val="24"/>
          <w:szCs w:val="24"/>
        </w:rPr>
      </w:pPr>
      <w:r>
        <w:rPr>
          <w:rFonts w:ascii="Cambria" w:hAnsi="Cambria" w:cs="Calibri"/>
          <w:b/>
          <w:sz w:val="24"/>
          <w:szCs w:val="24"/>
        </w:rPr>
        <w:t>ПЛАН СЧЕТОВ БЮДЖЕТНОГО УЧЕТА</w:t>
      </w:r>
    </w:p>
    <w:p w:rsidR="005401FA" w:rsidRDefault="005401FA" w:rsidP="003A6045">
      <w:pPr>
        <w:spacing w:after="0" w:line="240" w:lineRule="auto"/>
        <w:jc w:val="center"/>
        <w:rPr>
          <w:rFonts w:ascii="Cambria" w:hAnsi="Cambria" w:cs="Calibri"/>
          <w:b/>
          <w:sz w:val="24"/>
          <w:szCs w:val="24"/>
        </w:rPr>
      </w:pPr>
    </w:p>
    <w:p w:rsidR="005401FA" w:rsidRDefault="002B0A90" w:rsidP="003A6045">
      <w:pPr>
        <w:spacing w:after="0" w:line="240" w:lineRule="auto"/>
        <w:jc w:val="center"/>
        <w:rPr>
          <w:rFonts w:ascii="Cambria" w:hAnsi="Cambria" w:cs="Calibri"/>
          <w:b/>
          <w:sz w:val="24"/>
          <w:szCs w:val="24"/>
        </w:rPr>
      </w:pPr>
      <w:r>
        <w:rPr>
          <w:rFonts w:ascii="Cambria" w:hAnsi="Cambria" w:cs="Calibri"/>
          <w:b/>
          <w:sz w:val="24"/>
          <w:szCs w:val="24"/>
        </w:rPr>
        <w:t xml:space="preserve">Администрации сельского поселения </w:t>
      </w:r>
      <w:r w:rsidR="007E316B">
        <w:rPr>
          <w:rFonts w:ascii="Cambria" w:hAnsi="Cambria" w:cs="Calibri"/>
          <w:b/>
          <w:sz w:val="24"/>
          <w:szCs w:val="24"/>
        </w:rPr>
        <w:t>Пашковский</w:t>
      </w:r>
      <w:r>
        <w:rPr>
          <w:rFonts w:ascii="Cambria" w:hAnsi="Cambria" w:cs="Calibri"/>
          <w:b/>
          <w:sz w:val="24"/>
          <w:szCs w:val="24"/>
        </w:rPr>
        <w:t xml:space="preserve"> </w:t>
      </w:r>
      <w:proofErr w:type="spellStart"/>
      <w:r>
        <w:rPr>
          <w:rFonts w:ascii="Cambria" w:hAnsi="Cambria" w:cs="Calibri"/>
          <w:b/>
          <w:sz w:val="24"/>
          <w:szCs w:val="24"/>
        </w:rPr>
        <w:t>сельсовкт</w:t>
      </w:r>
      <w:proofErr w:type="spellEnd"/>
      <w:r>
        <w:rPr>
          <w:rFonts w:ascii="Cambria" w:hAnsi="Cambria" w:cs="Calibri"/>
          <w:b/>
          <w:sz w:val="24"/>
          <w:szCs w:val="24"/>
        </w:rPr>
        <w:t xml:space="preserve"> </w:t>
      </w:r>
      <w:proofErr w:type="spellStart"/>
      <w:r>
        <w:rPr>
          <w:rFonts w:ascii="Cambria" w:hAnsi="Cambria" w:cs="Calibri"/>
          <w:b/>
          <w:sz w:val="24"/>
          <w:szCs w:val="24"/>
        </w:rPr>
        <w:t>Усманского</w:t>
      </w:r>
      <w:proofErr w:type="spellEnd"/>
      <w:r>
        <w:rPr>
          <w:rFonts w:ascii="Cambria" w:hAnsi="Cambria" w:cs="Calibri"/>
          <w:b/>
          <w:sz w:val="24"/>
          <w:szCs w:val="24"/>
        </w:rPr>
        <w:t xml:space="preserve"> муниципального района Липецкой области Российской Федерации</w:t>
      </w:r>
      <w:r w:rsidR="005401FA">
        <w:rPr>
          <w:rFonts w:ascii="Cambria" w:hAnsi="Cambria" w:cs="Calibri"/>
          <w:b/>
          <w:sz w:val="24"/>
          <w:szCs w:val="24"/>
        </w:rPr>
        <w:t xml:space="preserve"> </w:t>
      </w:r>
    </w:p>
    <w:p w:rsidR="005401FA" w:rsidRDefault="005401FA" w:rsidP="003A6045">
      <w:pPr>
        <w:spacing w:after="0" w:line="240" w:lineRule="auto"/>
        <w:jc w:val="center"/>
        <w:rPr>
          <w:rFonts w:ascii="Cambria" w:hAnsi="Cambria" w:cs="Calibri"/>
          <w:b/>
          <w:sz w:val="24"/>
          <w:szCs w:val="24"/>
        </w:rPr>
      </w:pPr>
    </w:p>
    <w:p w:rsidR="005401FA" w:rsidRDefault="005401FA" w:rsidP="003A6045">
      <w:pPr>
        <w:spacing w:after="0" w:line="240" w:lineRule="auto"/>
        <w:jc w:val="center"/>
        <w:rPr>
          <w:rFonts w:ascii="Cambria" w:hAnsi="Cambria" w:cs="Calibri"/>
          <w:b/>
          <w:sz w:val="24"/>
          <w:szCs w:val="24"/>
        </w:rPr>
      </w:pPr>
    </w:p>
    <w:p w:rsidR="006E2B50" w:rsidRDefault="006E2B50" w:rsidP="006E2B50">
      <w:pPr>
        <w:widowControl w:val="0"/>
        <w:autoSpaceDE w:val="0"/>
        <w:autoSpaceDN w:val="0"/>
        <w:adjustRightInd w:val="0"/>
        <w:ind w:firstLine="485"/>
        <w:jc w:val="both"/>
      </w:pPr>
      <w:r>
        <w:t xml:space="preserve">Рабочий план счетов бюджетного учета  администрации сельского поселения </w:t>
      </w:r>
      <w:r w:rsidR="007E316B">
        <w:t>Пашковский</w:t>
      </w:r>
      <w:bookmarkStart w:id="0" w:name="_GoBack"/>
      <w:bookmarkEnd w:id="0"/>
      <w:r>
        <w:t xml:space="preserve"> сельсовет </w:t>
      </w:r>
      <w:proofErr w:type="spellStart"/>
      <w:r>
        <w:t>Усманского</w:t>
      </w:r>
      <w:proofErr w:type="spellEnd"/>
      <w:r>
        <w:t xml:space="preserve"> муниципального  района состоит </w:t>
      </w:r>
      <w:proofErr w:type="gramStart"/>
      <w:r>
        <w:t>из</w:t>
      </w:r>
      <w:proofErr w:type="gramEnd"/>
      <w:r>
        <w:t>:</w:t>
      </w:r>
    </w:p>
    <w:p w:rsidR="006E2B50" w:rsidRDefault="006E2B50" w:rsidP="006E2B50">
      <w:pPr>
        <w:widowControl w:val="0"/>
        <w:autoSpaceDE w:val="0"/>
        <w:autoSpaceDN w:val="0"/>
        <w:adjustRightInd w:val="0"/>
        <w:ind w:firstLine="485"/>
        <w:jc w:val="both"/>
      </w:pPr>
      <w:r>
        <w:t xml:space="preserve">Четырех разделов балансируемых счетов бюджетного учета, предусмотренных Инструкцией № 162н: </w:t>
      </w:r>
    </w:p>
    <w:p w:rsidR="006E2B50" w:rsidRDefault="006E2B50" w:rsidP="006E2B5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color w:val="3366FF"/>
        </w:rPr>
      </w:pPr>
      <w:r>
        <w:rPr>
          <w:color w:val="3366FF"/>
        </w:rPr>
        <w:t>1 Раздел «Нефинансовые активы»;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110112000 – «Нежилые помещени</w:t>
      </w:r>
      <w:proofErr w:type="gramStart"/>
      <w:r>
        <w:rPr>
          <w:color w:val="3366FF"/>
        </w:rPr>
        <w:t>я-</w:t>
      </w:r>
      <w:proofErr w:type="gramEnd"/>
      <w:r>
        <w:rPr>
          <w:color w:val="3366FF"/>
        </w:rPr>
        <w:t xml:space="preserve"> недвижимое имущество учреждения»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110113000 – «Сооружения – недвижимое имущество учреждения»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110134000 – «Машины и оборудовани</w:t>
      </w:r>
      <w:proofErr w:type="gramStart"/>
      <w:r>
        <w:rPr>
          <w:color w:val="3366FF"/>
        </w:rPr>
        <w:t>е-</w:t>
      </w:r>
      <w:proofErr w:type="gramEnd"/>
      <w:r>
        <w:rPr>
          <w:color w:val="3366FF"/>
        </w:rPr>
        <w:t xml:space="preserve"> иное движимое имущество учреждения»,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110135000 – «Транспортные средств</w:t>
      </w:r>
      <w:proofErr w:type="gramStart"/>
      <w:r>
        <w:rPr>
          <w:color w:val="3366FF"/>
        </w:rPr>
        <w:t>а-</w:t>
      </w:r>
      <w:proofErr w:type="gramEnd"/>
      <w:r>
        <w:rPr>
          <w:color w:val="3366FF"/>
        </w:rPr>
        <w:t xml:space="preserve"> иное движимое имущество учреждения»,</w:t>
      </w:r>
    </w:p>
    <w:p w:rsidR="00B9104B" w:rsidRPr="007E316B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110136000 – «Производственный и хозяйственный инвентар</w:t>
      </w:r>
      <w:proofErr w:type="gramStart"/>
      <w:r>
        <w:rPr>
          <w:color w:val="3366FF"/>
        </w:rPr>
        <w:t>ь-</w:t>
      </w:r>
      <w:proofErr w:type="gramEnd"/>
      <w:r>
        <w:rPr>
          <w:color w:val="3366FF"/>
        </w:rPr>
        <w:t xml:space="preserve"> иное движимое имущество учреждения»,</w:t>
      </w:r>
    </w:p>
    <w:p w:rsidR="00B9104B" w:rsidRPr="00B9104B" w:rsidRDefault="00B9104B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 w:rsidRPr="007E316B">
        <w:rPr>
          <w:color w:val="3366FF"/>
        </w:rPr>
        <w:t>110311000-</w:t>
      </w:r>
      <w:r>
        <w:rPr>
          <w:color w:val="3366FF"/>
        </w:rPr>
        <w:t>«Земл</w:t>
      </w:r>
      <w:proofErr w:type="gramStart"/>
      <w:r>
        <w:rPr>
          <w:color w:val="3366FF"/>
        </w:rPr>
        <w:t>я-</w:t>
      </w:r>
      <w:proofErr w:type="gramEnd"/>
      <w:r>
        <w:rPr>
          <w:color w:val="3366FF"/>
        </w:rPr>
        <w:t xml:space="preserve"> недвижимое имущество учреждения»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110400000-  «Амортизация»,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110533000-  «Горюче-смазочные материалы»,</w:t>
      </w:r>
    </w:p>
    <w:p w:rsidR="006E2B50" w:rsidRPr="00645CB4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110534000-  «Строительные материалы»,</w:t>
      </w:r>
    </w:p>
    <w:p w:rsidR="00645CB4" w:rsidRPr="00B9104B" w:rsidRDefault="00645CB4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 w:rsidRPr="00B9104B">
        <w:rPr>
          <w:color w:val="3366FF"/>
        </w:rPr>
        <w:t>110535000</w:t>
      </w:r>
      <w:r w:rsidR="00B9104B">
        <w:rPr>
          <w:color w:val="3366FF"/>
        </w:rPr>
        <w:t>- «Мягкий инвентар</w:t>
      </w:r>
      <w:proofErr w:type="gramStart"/>
      <w:r w:rsidR="00B9104B">
        <w:rPr>
          <w:color w:val="3366FF"/>
        </w:rPr>
        <w:t>ь-</w:t>
      </w:r>
      <w:proofErr w:type="gramEnd"/>
      <w:r w:rsidR="00B9104B">
        <w:rPr>
          <w:color w:val="3366FF"/>
        </w:rPr>
        <w:t xml:space="preserve"> иное движимое имущество учреждения»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110536000 – «Прочие материальные запасы»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110631000 – «Капитальные вложения в основные средства»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110851000-  «Нефинансовые активы составляющие казну».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</w:p>
    <w:p w:rsidR="006E2B50" w:rsidRDefault="006E2B50" w:rsidP="006E2B5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color w:val="3366FF"/>
        </w:rPr>
      </w:pPr>
      <w:r>
        <w:rPr>
          <w:color w:val="3366FF"/>
        </w:rPr>
        <w:t>2 Раздел «Финансовые активы»: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120134000 – «Касса»,</w:t>
      </w:r>
    </w:p>
    <w:p w:rsidR="006E2B50" w:rsidRPr="007E316B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120211 000 – Средства на счетах  бюджета в органе Федерального казначейства,</w:t>
      </w:r>
    </w:p>
    <w:p w:rsidR="00B9104B" w:rsidRPr="00B9104B" w:rsidRDefault="00B9104B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 w:rsidRPr="00B9104B">
        <w:rPr>
          <w:color w:val="3366FF"/>
        </w:rPr>
        <w:t>120433000-</w:t>
      </w:r>
      <w:r>
        <w:rPr>
          <w:color w:val="3366FF"/>
        </w:rPr>
        <w:t xml:space="preserve"> Участие в государственных (муниципальных) учреждениях»</w:t>
      </w:r>
    </w:p>
    <w:p w:rsidR="00B9104B" w:rsidRPr="00B9104B" w:rsidRDefault="00B9104B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 w:rsidRPr="00B9104B">
        <w:rPr>
          <w:color w:val="3366FF"/>
        </w:rPr>
        <w:t>120626000-</w:t>
      </w:r>
      <w:r>
        <w:rPr>
          <w:color w:val="3366FF"/>
        </w:rPr>
        <w:t xml:space="preserve"> «Расчеты по авансам по  прочим работам, услугам»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120634000 -  «Расчеты по выданным авансам за приобретение материалов»,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120691000 – «Расчеты по выданным авансам на прочие расходы»,</w:t>
      </w:r>
    </w:p>
    <w:p w:rsidR="006E2B50" w:rsidRPr="00B9104B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lastRenderedPageBreak/>
        <w:t>120826000 – «Расчеты с подотчетными лицами по оплате прочих услуг»,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120831000 – «Расчеты с подотчетными лицами по приобретению основных средств»,</w:t>
      </w:r>
    </w:p>
    <w:p w:rsidR="006E2B50" w:rsidRPr="007E316B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120834000 – «Расчеты с подотчетными лицами по приобретению материалов»,</w:t>
      </w:r>
    </w:p>
    <w:p w:rsidR="00B9104B" w:rsidRPr="009E60EF" w:rsidRDefault="00B9104B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 w:rsidRPr="009E60EF">
        <w:rPr>
          <w:color w:val="3366FF"/>
        </w:rPr>
        <w:t>120891000-</w:t>
      </w:r>
      <w:r w:rsidR="009E60EF">
        <w:rPr>
          <w:color w:val="3366FF"/>
        </w:rPr>
        <w:t>«</w:t>
      </w:r>
      <w:r w:rsidR="009E60EF" w:rsidRPr="009E60EF">
        <w:rPr>
          <w:color w:val="3366FF"/>
        </w:rPr>
        <w:t>Расчеты с подотчетными лицами по оплате прочих расходов</w:t>
      </w:r>
      <w:r w:rsidR="009E60EF">
        <w:rPr>
          <w:color w:val="3366FF"/>
        </w:rPr>
        <w:t>»</w:t>
      </w:r>
    </w:p>
    <w:p w:rsidR="00B9104B" w:rsidRPr="009E60EF" w:rsidRDefault="00B9104B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 w:rsidRPr="009E60EF">
        <w:rPr>
          <w:color w:val="3366FF"/>
        </w:rPr>
        <w:t>121003000-</w:t>
      </w:r>
      <w:r w:rsidR="009E60EF">
        <w:rPr>
          <w:color w:val="3366FF"/>
        </w:rPr>
        <w:t>«</w:t>
      </w:r>
      <w:r w:rsidR="009E60EF" w:rsidRPr="009E60EF">
        <w:rPr>
          <w:color w:val="3366FF"/>
        </w:rPr>
        <w:t>Расчеты с финансовым органом по наличным денежным средствам</w:t>
      </w:r>
      <w:r w:rsidR="009E60EF">
        <w:rPr>
          <w:color w:val="3366FF"/>
        </w:rPr>
        <w:t>»</w:t>
      </w:r>
    </w:p>
    <w:p w:rsidR="006E2B50" w:rsidRDefault="006E2B50" w:rsidP="006E2B5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color w:val="3366FF"/>
        </w:rPr>
      </w:pPr>
      <w:r>
        <w:rPr>
          <w:color w:val="3366FF"/>
        </w:rPr>
        <w:t>3 Обязательства: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130211000 – «Расчеты по заработной плате»,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130212000 – «Расчеты по прочим выплатам»,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130213000 – «Расчеты по начислениям на оплату труда»,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130221000 – «Расчеты с поставщиками и подрядчиками по оплате услуг связи»,</w:t>
      </w:r>
    </w:p>
    <w:p w:rsidR="006E2B50" w:rsidRPr="007E316B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130222000 – «Расчеты с поставщиками и подрядчиками по оплате транспортных услуг»,</w:t>
      </w:r>
    </w:p>
    <w:p w:rsidR="00B9104B" w:rsidRPr="009E60EF" w:rsidRDefault="00B9104B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 w:rsidRPr="009E60EF">
        <w:rPr>
          <w:color w:val="3366FF"/>
        </w:rPr>
        <w:t>130225000-</w:t>
      </w:r>
      <w:r w:rsidR="009E60EF">
        <w:rPr>
          <w:color w:val="3366FF"/>
        </w:rPr>
        <w:t>«</w:t>
      </w:r>
      <w:r w:rsidR="009E60EF" w:rsidRPr="009E60EF">
        <w:rPr>
          <w:color w:val="3366FF"/>
        </w:rPr>
        <w:t>Расчеты по работам, услугам по содержанию имущества</w:t>
      </w:r>
      <w:r w:rsidR="009E60EF">
        <w:rPr>
          <w:color w:val="3366FF"/>
        </w:rPr>
        <w:t>»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130226000 – «Расчеты с поставщиками и подрядчиками по оплате прочих услуг»,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130291000 – «Расчеты по прочим расходам»,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130231000 -«Расчеты с поставщиками и подрядчиками по приобретению основных средств»,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130234000 – «Расчеты с поставщиками и подрядчиками по приобретению материальных запасов»,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130301000 – «Расчеты по налогу на доходы физических лиц»,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130302000 – «Расчеты по страховым взносам на обязательное пенсионное страхование на случай временной нетрудоспособности и в связи с материнством»,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130305000 – «Расчеты по прочим платежам в бюджет»,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130306000 – «Расчеты по обязательному социальному страхованию от несчастных случаев на производстве и профессиональных заболеваний»,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130307000 – «Расчеты по страховым взносам на обязательное медицинское страхование в ФФОМС»</w:t>
      </w:r>
    </w:p>
    <w:p w:rsidR="00B9104B" w:rsidRPr="007E316B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 xml:space="preserve">130310000 – Расчеты по страховым взносам на обязательное пенсионное страхование на выплату </w:t>
      </w:r>
      <w:proofErr w:type="gramStart"/>
      <w:r>
        <w:rPr>
          <w:color w:val="3366FF"/>
        </w:rPr>
        <w:t>страховой</w:t>
      </w:r>
      <w:proofErr w:type="gramEnd"/>
      <w:r>
        <w:rPr>
          <w:color w:val="3366FF"/>
        </w:rPr>
        <w:t xml:space="preserve"> </w:t>
      </w:r>
    </w:p>
    <w:p w:rsidR="006E2B50" w:rsidRPr="007E316B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части трудовой пенсии</w:t>
      </w:r>
    </w:p>
    <w:p w:rsidR="00B9104B" w:rsidRPr="009E60EF" w:rsidRDefault="00B9104B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 w:rsidRPr="009E60EF">
        <w:rPr>
          <w:color w:val="3366FF"/>
        </w:rPr>
        <w:t>130312000-</w:t>
      </w:r>
      <w:r w:rsidR="009E60EF">
        <w:rPr>
          <w:color w:val="3366FF"/>
        </w:rPr>
        <w:t>«</w:t>
      </w:r>
      <w:r w:rsidR="009E60EF" w:rsidRPr="009E60EF">
        <w:rPr>
          <w:color w:val="3366FF"/>
        </w:rPr>
        <w:t>Расчеты по налогу на имущество организаций</w:t>
      </w:r>
      <w:r w:rsidR="009E60EF">
        <w:rPr>
          <w:color w:val="3366FF"/>
        </w:rPr>
        <w:t>»</w:t>
      </w:r>
    </w:p>
    <w:p w:rsidR="00B9104B" w:rsidRPr="009E60EF" w:rsidRDefault="00B9104B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  <w:lang w:val="en-US"/>
        </w:rPr>
        <w:t>130313000-</w:t>
      </w:r>
      <w:r w:rsidR="009E60EF">
        <w:rPr>
          <w:color w:val="3366FF"/>
        </w:rPr>
        <w:t>«</w:t>
      </w:r>
      <w:proofErr w:type="spellStart"/>
      <w:r w:rsidR="009E60EF" w:rsidRPr="009E60EF">
        <w:rPr>
          <w:color w:val="3366FF"/>
          <w:lang w:val="en-US"/>
        </w:rPr>
        <w:t>Расчеты</w:t>
      </w:r>
      <w:proofErr w:type="spellEnd"/>
      <w:r w:rsidR="009E60EF" w:rsidRPr="009E60EF">
        <w:rPr>
          <w:color w:val="3366FF"/>
          <w:lang w:val="en-US"/>
        </w:rPr>
        <w:t xml:space="preserve"> </w:t>
      </w:r>
      <w:proofErr w:type="spellStart"/>
      <w:r w:rsidR="009E60EF" w:rsidRPr="009E60EF">
        <w:rPr>
          <w:color w:val="3366FF"/>
          <w:lang w:val="en-US"/>
        </w:rPr>
        <w:t>по</w:t>
      </w:r>
      <w:proofErr w:type="spellEnd"/>
      <w:r w:rsidR="009E60EF" w:rsidRPr="009E60EF">
        <w:rPr>
          <w:color w:val="3366FF"/>
          <w:lang w:val="en-US"/>
        </w:rPr>
        <w:t xml:space="preserve"> </w:t>
      </w:r>
      <w:proofErr w:type="spellStart"/>
      <w:r w:rsidR="009E60EF" w:rsidRPr="009E60EF">
        <w:rPr>
          <w:color w:val="3366FF"/>
          <w:lang w:val="en-US"/>
        </w:rPr>
        <w:t>земельному</w:t>
      </w:r>
      <w:proofErr w:type="spellEnd"/>
      <w:r w:rsidR="009E60EF" w:rsidRPr="009E60EF">
        <w:rPr>
          <w:color w:val="3366FF"/>
          <w:lang w:val="en-US"/>
        </w:rPr>
        <w:t xml:space="preserve"> </w:t>
      </w:r>
      <w:proofErr w:type="spellStart"/>
      <w:r w:rsidR="009E60EF" w:rsidRPr="009E60EF">
        <w:rPr>
          <w:color w:val="3366FF"/>
          <w:lang w:val="en-US"/>
        </w:rPr>
        <w:t>налогу</w:t>
      </w:r>
      <w:proofErr w:type="spellEnd"/>
      <w:r w:rsidR="009E60EF">
        <w:rPr>
          <w:color w:val="3366FF"/>
        </w:rPr>
        <w:t>»</w:t>
      </w:r>
    </w:p>
    <w:p w:rsidR="00B9104B" w:rsidRPr="00B9104B" w:rsidRDefault="00B9104B" w:rsidP="006E2B50">
      <w:pPr>
        <w:widowControl w:val="0"/>
        <w:autoSpaceDE w:val="0"/>
        <w:autoSpaceDN w:val="0"/>
        <w:adjustRightInd w:val="0"/>
        <w:jc w:val="both"/>
        <w:rPr>
          <w:color w:val="3366FF"/>
          <w:lang w:val="en-US"/>
        </w:rPr>
      </w:pP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</w:p>
    <w:p w:rsidR="006E2B50" w:rsidRPr="00B9104B" w:rsidRDefault="006E2B50" w:rsidP="006E2B5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color w:val="3366FF"/>
        </w:rPr>
      </w:pPr>
      <w:r>
        <w:rPr>
          <w:color w:val="3366FF"/>
        </w:rPr>
        <w:t>4 Финансовый результат: 140100000</w:t>
      </w:r>
    </w:p>
    <w:p w:rsidR="00B9104B" w:rsidRDefault="00B9104B" w:rsidP="006E2B5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color w:val="3366FF"/>
        </w:rPr>
      </w:pPr>
      <w:r w:rsidRPr="009E60EF">
        <w:rPr>
          <w:color w:val="3366FF"/>
        </w:rPr>
        <w:t>140200000</w:t>
      </w:r>
      <w:r w:rsidR="009E60EF">
        <w:rPr>
          <w:color w:val="3366FF"/>
        </w:rPr>
        <w:t>-«</w:t>
      </w:r>
      <w:r w:rsidR="009E60EF" w:rsidRPr="009E60EF">
        <w:rPr>
          <w:color w:val="3366FF"/>
        </w:rPr>
        <w:t>Результат по кассовым операциям бюджета</w:t>
      </w:r>
      <w:r w:rsidR="009E60EF">
        <w:rPr>
          <w:color w:val="3366FF"/>
        </w:rPr>
        <w:t>»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</w:p>
    <w:p w:rsidR="006E2B50" w:rsidRDefault="006E2B50" w:rsidP="006E2B50">
      <w:pPr>
        <w:widowControl w:val="0"/>
        <w:autoSpaceDE w:val="0"/>
        <w:autoSpaceDN w:val="0"/>
        <w:adjustRightInd w:val="0"/>
        <w:ind w:firstLine="485"/>
        <w:jc w:val="both"/>
      </w:pPr>
      <w:r>
        <w:t xml:space="preserve">Трех разделов </w:t>
      </w:r>
      <w:proofErr w:type="spellStart"/>
      <w:r>
        <w:t>небалансируемых</w:t>
      </w:r>
      <w:proofErr w:type="spellEnd"/>
      <w:r>
        <w:t xml:space="preserve"> счетов бюджетного учета: </w:t>
      </w:r>
    </w:p>
    <w:p w:rsidR="006E2B50" w:rsidRDefault="006E2B50" w:rsidP="006E2B5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3366FF"/>
        </w:rPr>
        <w:lastRenderedPageBreak/>
        <w:t>5 Раздел «Санкционирование»</w:t>
      </w:r>
      <w:r>
        <w:t>, который формируется в особенности реализации</w:t>
      </w:r>
    </w:p>
    <w:p w:rsidR="006E2B50" w:rsidRDefault="006E2B50" w:rsidP="006E2B50">
      <w:pPr>
        <w:widowControl w:val="0"/>
        <w:autoSpaceDE w:val="0"/>
        <w:autoSpaceDN w:val="0"/>
        <w:adjustRightInd w:val="0"/>
        <w:ind w:left="1080"/>
        <w:jc w:val="both"/>
      </w:pPr>
      <w:r>
        <w:t>аналитического учета и структуры аналитики (распорядителей, бюджетополучателей, договоров и т.п.);</w:t>
      </w:r>
    </w:p>
    <w:p w:rsidR="006E2B50" w:rsidRDefault="006E2B50" w:rsidP="006E2B5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3366FF"/>
        </w:rPr>
        <w:t xml:space="preserve">6 Раздел </w:t>
      </w:r>
      <w:proofErr w:type="spellStart"/>
      <w:r>
        <w:rPr>
          <w:color w:val="3366FF"/>
        </w:rPr>
        <w:t>Забалансовые</w:t>
      </w:r>
      <w:proofErr w:type="spellEnd"/>
      <w:r>
        <w:rPr>
          <w:color w:val="3366FF"/>
        </w:rPr>
        <w:t xml:space="preserve"> счета</w:t>
      </w:r>
      <w:r>
        <w:t xml:space="preserve"> бюджетного учета, предусмотренные Инструкцией № 25н;</w:t>
      </w:r>
    </w:p>
    <w:p w:rsidR="006E2B50" w:rsidRDefault="006E2B50" w:rsidP="006E2B5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3366FF"/>
        </w:rPr>
        <w:t xml:space="preserve">7 Раздел </w:t>
      </w:r>
      <w:proofErr w:type="spellStart"/>
      <w:r>
        <w:rPr>
          <w:color w:val="3366FF"/>
        </w:rPr>
        <w:t>Забалансовые</w:t>
      </w:r>
      <w:proofErr w:type="spellEnd"/>
      <w:r>
        <w:rPr>
          <w:color w:val="3366FF"/>
        </w:rPr>
        <w:t xml:space="preserve"> счета </w:t>
      </w:r>
      <w:r>
        <w:t xml:space="preserve">бюджетного учета, </w:t>
      </w:r>
      <w:r>
        <w:rPr>
          <w:color w:val="3366FF"/>
        </w:rPr>
        <w:t>утвержденные учреждением</w:t>
      </w:r>
      <w:r>
        <w:t xml:space="preserve"> и</w:t>
      </w:r>
    </w:p>
    <w:p w:rsidR="006E2B50" w:rsidRDefault="006E2B50" w:rsidP="006E2B50">
      <w:pPr>
        <w:widowControl w:val="0"/>
        <w:autoSpaceDE w:val="0"/>
        <w:autoSpaceDN w:val="0"/>
        <w:adjustRightInd w:val="0"/>
        <w:ind w:left="1080"/>
        <w:jc w:val="both"/>
      </w:pPr>
      <w:r>
        <w:t xml:space="preserve">группирующие информацию в рамках реализации задач по </w:t>
      </w:r>
      <w:proofErr w:type="spellStart"/>
      <w:r>
        <w:t>контролингу</w:t>
      </w:r>
      <w:proofErr w:type="spellEnd"/>
      <w:r>
        <w:t>, управлению, налоговому учету (раздельный учет), требований по раздельному учету деятельности за счет целевых средств, в том числе в рамках реализуемых  целевых государственных программ,   финансовому и экономическому анализу и т.п.</w:t>
      </w:r>
    </w:p>
    <w:p w:rsidR="005401FA" w:rsidRDefault="005401FA" w:rsidP="003A6045">
      <w:pPr>
        <w:spacing w:after="0" w:line="240" w:lineRule="auto"/>
        <w:jc w:val="center"/>
        <w:rPr>
          <w:rFonts w:ascii="Cambria" w:hAnsi="Cambria" w:cs="Calibri"/>
          <w:b/>
          <w:sz w:val="24"/>
          <w:szCs w:val="24"/>
        </w:rPr>
      </w:pPr>
    </w:p>
    <w:p w:rsidR="005401FA" w:rsidRPr="002C1E3A" w:rsidRDefault="005401FA" w:rsidP="003A6045">
      <w:pPr>
        <w:spacing w:after="0" w:line="240" w:lineRule="auto"/>
        <w:jc w:val="center"/>
        <w:rPr>
          <w:rFonts w:ascii="Cambria" w:hAnsi="Cambria" w:cs="Calibri"/>
          <w:b/>
          <w:sz w:val="24"/>
          <w:szCs w:val="24"/>
        </w:rPr>
        <w:sectPr w:rsidR="005401FA" w:rsidRPr="002C1E3A" w:rsidSect="00044B9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401FA" w:rsidRPr="002C1E3A" w:rsidRDefault="005401FA" w:rsidP="002C1E3A">
      <w:pPr>
        <w:spacing w:after="0" w:line="240" w:lineRule="auto"/>
        <w:rPr>
          <w:rFonts w:ascii="Cambria" w:hAnsi="Cambria" w:cs="Calibri"/>
          <w:b/>
          <w:sz w:val="24"/>
          <w:szCs w:val="24"/>
        </w:rPr>
      </w:pPr>
    </w:p>
    <w:sectPr w:rsidR="005401FA" w:rsidRPr="002C1E3A" w:rsidSect="00044B9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91D66"/>
    <w:multiLevelType w:val="hybridMultilevel"/>
    <w:tmpl w:val="ED08E7C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D85D65"/>
    <w:multiLevelType w:val="hybridMultilevel"/>
    <w:tmpl w:val="8C2E640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4B9F"/>
    <w:rsid w:val="00044B9F"/>
    <w:rsid w:val="000F76C5"/>
    <w:rsid w:val="00157A30"/>
    <w:rsid w:val="002B0A90"/>
    <w:rsid w:val="002C1E3A"/>
    <w:rsid w:val="00323097"/>
    <w:rsid w:val="003A6045"/>
    <w:rsid w:val="00532528"/>
    <w:rsid w:val="005401FA"/>
    <w:rsid w:val="00645CB4"/>
    <w:rsid w:val="006B209B"/>
    <w:rsid w:val="006E2B50"/>
    <w:rsid w:val="00734C65"/>
    <w:rsid w:val="007E316B"/>
    <w:rsid w:val="009E60EF"/>
    <w:rsid w:val="00A37043"/>
    <w:rsid w:val="00B37272"/>
    <w:rsid w:val="00B9104B"/>
    <w:rsid w:val="00C326A4"/>
    <w:rsid w:val="00E069EF"/>
    <w:rsid w:val="00E7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04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44B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282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Shammbler</dc:creator>
  <cp:keywords/>
  <dc:description/>
  <cp:lastModifiedBy>User</cp:lastModifiedBy>
  <cp:revision>15</cp:revision>
  <dcterms:created xsi:type="dcterms:W3CDTF">2015-11-12T00:29:00Z</dcterms:created>
  <dcterms:modified xsi:type="dcterms:W3CDTF">2018-03-27T08:51:00Z</dcterms:modified>
</cp:coreProperties>
</file>